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18"/>
        <w:gridCol w:w="6570"/>
        <w:gridCol w:w="3002"/>
      </w:tblGrid>
      <w:tr w:rsidR="002E0989" w:rsidRPr="002E0989" w:rsidTr="00E677C1">
        <w:tc>
          <w:tcPr>
            <w:tcW w:w="4518" w:type="dxa"/>
          </w:tcPr>
          <w:p w:rsidR="002E0989" w:rsidRPr="002F2579" w:rsidRDefault="002F257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</w:pPr>
            <w:r w:rsidRPr="002F2579"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  <w:t>Category</w:t>
            </w:r>
          </w:p>
        </w:tc>
        <w:tc>
          <w:tcPr>
            <w:tcW w:w="6570" w:type="dxa"/>
          </w:tcPr>
          <w:p w:rsidR="002E0989" w:rsidRPr="002F257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</w:pPr>
            <w:r w:rsidRPr="002F2579"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  <w:t>Canvas elements</w:t>
            </w:r>
          </w:p>
        </w:tc>
        <w:tc>
          <w:tcPr>
            <w:tcW w:w="3002" w:type="dxa"/>
          </w:tcPr>
          <w:p w:rsidR="002E0989" w:rsidRPr="002F2579" w:rsidRDefault="00780B3F" w:rsidP="002E0989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</w:pPr>
            <w:r w:rsidRPr="002F2579"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  <w:t xml:space="preserve">Construction &amp; plates 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2E0989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Zip top</w:t>
            </w:r>
          </w:p>
        </w:tc>
        <w:tc>
          <w:tcPr>
            <w:tcW w:w="6570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Front, back; lip is </w:t>
            </w:r>
            <w:r w:rsidR="001C613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present/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printable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on both sides</w:t>
            </w:r>
          </w:p>
        </w:tc>
        <w:tc>
          <w:tcPr>
            <w:tcW w:w="3002" w:type="dxa"/>
          </w:tcPr>
          <w:p w:rsid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SW – 1 plate 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Zip top with round hang hole</w:t>
            </w:r>
          </w:p>
        </w:tc>
        <w:tc>
          <w:tcPr>
            <w:tcW w:w="6570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Front, back; lip is </w:t>
            </w:r>
            <w:r w:rsidR="001C613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present/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printable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on both sides</w:t>
            </w:r>
            <w:r w:rsidR="00544513" w:rsidRPr="0054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; round hang hole centered on lip</w:t>
            </w:r>
          </w:p>
        </w:tc>
        <w:tc>
          <w:tcPr>
            <w:tcW w:w="3002" w:type="dxa"/>
          </w:tcPr>
          <w:p w:rsid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Zip top with sombrero hang hole</w:t>
            </w:r>
          </w:p>
        </w:tc>
        <w:tc>
          <w:tcPr>
            <w:tcW w:w="6570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Front, back; lip is </w:t>
            </w:r>
            <w:r w:rsidR="001C613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present/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printable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on both sides</w:t>
            </w:r>
            <w:r w:rsidR="001C613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; som</w:t>
            </w:r>
            <w:r w:rsidR="00544513" w:rsidRPr="0054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brero hang hole centered on lip</w:t>
            </w:r>
          </w:p>
        </w:tc>
        <w:tc>
          <w:tcPr>
            <w:tcW w:w="3002" w:type="dxa"/>
          </w:tcPr>
          <w:p w:rsid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2E0989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Slider top </w:t>
            </w:r>
          </w:p>
        </w:tc>
        <w:tc>
          <w:tcPr>
            <w:tcW w:w="6570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Front, back</w:t>
            </w:r>
            <w:r w:rsidR="001C613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, slider</w:t>
            </w:r>
          </w:p>
        </w:tc>
        <w:tc>
          <w:tcPr>
            <w:tcW w:w="3002" w:type="dxa"/>
          </w:tcPr>
          <w:p w:rsidR="002E0989" w:rsidRPr="00780B3F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</w:pPr>
            <w:r w:rsidRPr="00780B3F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>SW – 1 plate ?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Layflat </w:t>
            </w:r>
          </w:p>
        </w:tc>
        <w:tc>
          <w:tcPr>
            <w:tcW w:w="6570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Front, back</w:t>
            </w:r>
          </w:p>
        </w:tc>
        <w:tc>
          <w:tcPr>
            <w:tcW w:w="3002" w:type="dxa"/>
          </w:tcPr>
          <w:p w:rsidR="002E0989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780B3F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>BS - 2 plates -  always or it depends?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Side gusset</w:t>
            </w:r>
          </w:p>
        </w:tc>
        <w:tc>
          <w:tcPr>
            <w:tcW w:w="6570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Front, back</w:t>
            </w:r>
            <w:r w:rsidR="001C613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, gusset lines</w:t>
            </w:r>
          </w:p>
        </w:tc>
        <w:tc>
          <w:tcPr>
            <w:tcW w:w="3002" w:type="dxa"/>
          </w:tcPr>
          <w:p w:rsidR="002E0989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BS – 2 plates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Auto bags (aka pre-opened bags on rolls) </w:t>
            </w:r>
          </w:p>
        </w:tc>
        <w:tc>
          <w:tcPr>
            <w:tcW w:w="6570" w:type="dxa"/>
          </w:tcPr>
          <w:p w:rsidR="002E0989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Front, back</w:t>
            </w:r>
          </w:p>
        </w:tc>
        <w:tc>
          <w:tcPr>
            <w:tcW w:w="3002" w:type="dxa"/>
          </w:tcPr>
          <w:p w:rsidR="002E0989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BS – 2 plates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Wicketed </w:t>
            </w:r>
            <w:r w:rsidR="00780B3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layflat </w:t>
            </w:r>
          </w:p>
        </w:tc>
        <w:tc>
          <w:tcPr>
            <w:tcW w:w="6570" w:type="dxa"/>
          </w:tcPr>
          <w:p w:rsidR="002E0989" w:rsidRDefault="00780B3F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Front, including lip - show 2 wicket holes (distance 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between holes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= wicket width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?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); back</w:t>
            </w:r>
            <w:r w:rsidR="00E40218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. </w:t>
            </w:r>
          </w:p>
          <w:p w:rsidR="00E677C1" w:rsidRDefault="00E677C1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We also need to illustrate chosen bag release option (tear start or perforated lip)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in designer and preview (as we do now in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tech drawings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).</w:t>
            </w:r>
          </w:p>
          <w:p w:rsidR="00E677C1" w:rsidRDefault="00E677C1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noProof/>
                <w:color w:val="333333"/>
                <w:sz w:val="21"/>
                <w:szCs w:val="21"/>
              </w:rPr>
              <w:drawing>
                <wp:inline distT="0" distB="0" distL="0" distR="0" wp14:anchorId="2062926D" wp14:editId="00982CB4">
                  <wp:extent cx="3552381" cy="100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r start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381" cy="10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E677C1" w:rsidRDefault="00E677C1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noProof/>
                <w:color w:val="333333"/>
                <w:sz w:val="21"/>
                <w:szCs w:val="21"/>
              </w:rPr>
              <w:drawing>
                <wp:inline distT="0" distB="0" distL="0" distR="0" wp14:anchorId="68F7A558" wp14:editId="7F8F0465">
                  <wp:extent cx="3571429" cy="1009524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f lip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429" cy="10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77C1" w:rsidRPr="002E0989" w:rsidRDefault="00E677C1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  <w:tc>
          <w:tcPr>
            <w:tcW w:w="3002" w:type="dxa"/>
          </w:tcPr>
          <w:p w:rsidR="002E0989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780B3F" w:rsidRPr="002E0989" w:rsidTr="00E677C1">
        <w:tc>
          <w:tcPr>
            <w:tcW w:w="4518" w:type="dxa"/>
          </w:tcPr>
          <w:p w:rsidR="00780B3F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Wicketed bottom gusset</w:t>
            </w:r>
          </w:p>
        </w:tc>
        <w:tc>
          <w:tcPr>
            <w:tcW w:w="6570" w:type="dxa"/>
          </w:tcPr>
          <w:p w:rsidR="00780B3F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Front, including lip - show 2 wicket holes (distance 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between holes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= wicket width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?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); back; bottom gusset</w:t>
            </w:r>
            <w:r w:rsidR="00E677C1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.</w:t>
            </w:r>
          </w:p>
          <w:p w:rsidR="00E677C1" w:rsidRPr="002E0989" w:rsidRDefault="00E677C1" w:rsidP="00E677C1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As stated above, we also need to illustrate chosen bag release option.</w:t>
            </w:r>
          </w:p>
        </w:tc>
        <w:tc>
          <w:tcPr>
            <w:tcW w:w="3002" w:type="dxa"/>
          </w:tcPr>
          <w:p w:rsidR="00780B3F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8A6530" w:rsidP="008A6530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Lip &amp; tape, permanent</w:t>
            </w:r>
            <w:r w:rsidR="00E677C1" w:rsidRPr="008A6530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 xml:space="preserve"> </w:t>
            </w:r>
            <w:r w:rsidR="00E677C1" w:rsidRPr="008A6530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 xml:space="preserve">Any visual difference between permanent and resealable </w:t>
            </w:r>
            <w:r w:rsidR="00E677C1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 xml:space="preserve">(below) </w:t>
            </w:r>
            <w:r w:rsidR="00E677C1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>other than one’s tape is clear and other is white</w:t>
            </w:r>
            <w:r w:rsidR="00E677C1" w:rsidRPr="008A6530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>?</w:t>
            </w:r>
            <w:r w:rsidR="00E677C1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 xml:space="preserve"> If not, canvases for permanent and resealable can be the same, but preview/tech drawings should show diff.</w:t>
            </w:r>
          </w:p>
        </w:tc>
        <w:tc>
          <w:tcPr>
            <w:tcW w:w="6570" w:type="dxa"/>
          </w:tcPr>
          <w:p w:rsidR="002E0989" w:rsidRPr="002E0989" w:rsidRDefault="008A6530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ront (including lip) and back; we will also depict the non-printable area (area from the back opening down, that the lip folds over onto). Also: show tape 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side.</w:t>
            </w:r>
          </w:p>
        </w:tc>
        <w:tc>
          <w:tcPr>
            <w:tcW w:w="3002" w:type="dxa"/>
          </w:tcPr>
          <w:p w:rsidR="002E0989" w:rsidRPr="002E0989" w:rsidRDefault="008A6530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8A6530" w:rsidRPr="002E0989" w:rsidTr="00E677C1">
        <w:tc>
          <w:tcPr>
            <w:tcW w:w="4518" w:type="dxa"/>
          </w:tcPr>
          <w:p w:rsidR="008A6530" w:rsidRPr="002E0989" w:rsidRDefault="008A6530" w:rsidP="00E677C1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Lip &amp; tape, resealable</w:t>
            </w:r>
            <w:r w:rsidR="00E7305D" w:rsidRPr="008A6530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6570" w:type="dxa"/>
          </w:tcPr>
          <w:p w:rsidR="008A6530" w:rsidRPr="002E0989" w:rsidRDefault="008A6530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ront (including lip) and back; we will also depict the non-printable area (area from the back opening down, that the lip folds over onto). Also: show tape 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side.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3002" w:type="dxa"/>
          </w:tcPr>
          <w:p w:rsidR="008A6530" w:rsidRPr="002E0989" w:rsidRDefault="008A6530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8A6530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Poly mailers (aka co-extruded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</w:t>
            </w:r>
            <w:r w:rsidR="00E7305D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– non-perforated</w:t>
            </w:r>
          </w:p>
        </w:tc>
        <w:tc>
          <w:tcPr>
            <w:tcW w:w="6570" w:type="dxa"/>
          </w:tcPr>
          <w:p w:rsidR="002E0989" w:rsidRDefault="008A6530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(including lip) and back; always full bleed, so no "safe-line." Also: show tape 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</w:t>
            </w:r>
            <w:r w:rsidR="00E7305D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. </w:t>
            </w:r>
          </w:p>
          <w:p w:rsidR="00E677C1" w:rsidRPr="002E0989" w:rsidRDefault="00E677C1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CA8A3C8" wp14:editId="5CA00AB1">
                  <wp:extent cx="2438095" cy="1657143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095" cy="16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</w:tcPr>
          <w:p w:rsidR="002E0989" w:rsidRDefault="004E4513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  <w:p w:rsidR="001C613C" w:rsidRPr="002E0989" w:rsidRDefault="001C613C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</w:tr>
      <w:tr w:rsidR="008A6530" w:rsidRPr="002E0989" w:rsidTr="00E677C1">
        <w:tc>
          <w:tcPr>
            <w:tcW w:w="4518" w:type="dxa"/>
          </w:tcPr>
          <w:p w:rsidR="008A6530" w:rsidRPr="002E0989" w:rsidRDefault="00E7305D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Poly mailers (aka co-extruded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 – perforated</w:t>
            </w:r>
          </w:p>
        </w:tc>
        <w:tc>
          <w:tcPr>
            <w:tcW w:w="6570" w:type="dxa"/>
          </w:tcPr>
          <w:p w:rsidR="008A6530" w:rsidRDefault="00E7305D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(including lip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, show perforation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line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 and back; always full bleed, so no "safe-line." Also: show tape 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side. </w:t>
            </w:r>
          </w:p>
          <w:p w:rsidR="00E677C1" w:rsidRDefault="00E677C1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2C71CBE" wp14:editId="2BA662D7">
                  <wp:extent cx="2476191" cy="1628572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191" cy="162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</w:tcPr>
          <w:p w:rsidR="008A6530" w:rsidRDefault="004E4513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  <w:p w:rsidR="001C613C" w:rsidRPr="002E0989" w:rsidRDefault="001C613C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</w:tr>
      <w:tr w:rsidR="008A6530" w:rsidRPr="002E0989" w:rsidTr="00E677C1">
        <w:tc>
          <w:tcPr>
            <w:tcW w:w="4518" w:type="dxa"/>
          </w:tcPr>
          <w:p w:rsidR="008A6530" w:rsidRPr="002E0989" w:rsidRDefault="00E7305D" w:rsidP="008A6530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Poly mailers </w:t>
            </w:r>
            <w:r w:rsidR="004E4513"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(aka co-extruded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)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- returnable</w:t>
            </w:r>
          </w:p>
        </w:tc>
        <w:tc>
          <w:tcPr>
            <w:tcW w:w="6570" w:type="dxa"/>
          </w:tcPr>
          <w:p w:rsidR="008A6530" w:rsidRDefault="00E7305D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(including lip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, show 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two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perforation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lines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) and back; always full bleed, so no "safe-line." Also: show 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both 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tape 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strips 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side. </w:t>
            </w:r>
          </w:p>
          <w:p w:rsidR="00E677C1" w:rsidRDefault="00E677C1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92AA654" wp14:editId="643BB549">
                  <wp:extent cx="2729373" cy="18002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032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</w:tcPr>
          <w:p w:rsidR="008A6530" w:rsidRDefault="004E4513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  <w:p w:rsidR="001C613C" w:rsidRPr="002E0989" w:rsidRDefault="001C613C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</w:tr>
    </w:tbl>
    <w:p w:rsidR="00DF5C66" w:rsidRDefault="0055159F" w:rsidP="002E0989"/>
    <w:sectPr w:rsidR="00DF5C66" w:rsidSect="0055159F">
      <w:pgSz w:w="15840" w:h="3168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D4511"/>
    <w:multiLevelType w:val="hybridMultilevel"/>
    <w:tmpl w:val="BC06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C7576"/>
    <w:multiLevelType w:val="multilevel"/>
    <w:tmpl w:val="0274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362EC3"/>
    <w:multiLevelType w:val="multilevel"/>
    <w:tmpl w:val="417C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89"/>
    <w:rsid w:val="001C613C"/>
    <w:rsid w:val="002E0989"/>
    <w:rsid w:val="002F2579"/>
    <w:rsid w:val="00471862"/>
    <w:rsid w:val="004E4513"/>
    <w:rsid w:val="00544513"/>
    <w:rsid w:val="00544732"/>
    <w:rsid w:val="0055159F"/>
    <w:rsid w:val="006200BB"/>
    <w:rsid w:val="00780B3F"/>
    <w:rsid w:val="008A6530"/>
    <w:rsid w:val="00C27607"/>
    <w:rsid w:val="00C8721A"/>
    <w:rsid w:val="00E40218"/>
    <w:rsid w:val="00E677C1"/>
    <w:rsid w:val="00E7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62"/>
    <w:pPr>
      <w:spacing w:after="0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862"/>
    <w:pPr>
      <w:keepNext/>
      <w:keepLines/>
      <w:spacing w:before="240" w:after="240"/>
      <w:outlineLvl w:val="0"/>
    </w:pPr>
    <w:rPr>
      <w:rFonts w:eastAsia="Times New Roman"/>
      <w:b/>
      <w:bCs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862"/>
    <w:pPr>
      <w:spacing w:before="120" w:after="240"/>
      <w:outlineLvl w:val="1"/>
    </w:pPr>
    <w:rPr>
      <w:rFonts w:eastAsiaTheme="majorEastAsia"/>
      <w:b/>
      <w:bCs/>
      <w:color w:val="595959" w:themeColor="text1" w:themeTint="A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862"/>
    <w:pPr>
      <w:keepNext/>
      <w:keepLines/>
      <w:spacing w:before="20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86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1862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862"/>
    <w:rPr>
      <w:rFonts w:eastAsia="Times New Roman" w:cstheme="minorHAnsi"/>
      <w:b/>
      <w:bCs/>
      <w:color w:val="595959" w:themeColor="text1" w:themeTint="A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1862"/>
    <w:rPr>
      <w:rFonts w:eastAsiaTheme="majorEastAsia" w:cstheme="minorHAnsi"/>
      <w:b/>
      <w:bCs/>
      <w:color w:val="595959" w:themeColor="text1" w:themeTint="A6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71862"/>
    <w:pPr>
      <w:spacing w:after="300" w:line="240" w:lineRule="auto"/>
      <w:contextualSpacing/>
      <w:jc w:val="center"/>
    </w:pPr>
    <w:rPr>
      <w:rFonts w:eastAsiaTheme="majorEastAsia"/>
      <w:b/>
      <w:color w:val="595959" w:themeColor="text1" w:themeTint="A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1862"/>
    <w:rPr>
      <w:rFonts w:eastAsiaTheme="majorEastAsia" w:cstheme="minorHAnsi"/>
      <w:b/>
      <w:color w:val="595959" w:themeColor="text1" w:themeTint="A6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718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71862"/>
    <w:rPr>
      <w:rFonts w:eastAsiaTheme="majorEastAsia" w:cstheme="majorBidi"/>
      <w:b/>
      <w:bC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471862"/>
    <w:rPr>
      <w:rFonts w:eastAsiaTheme="majorEastAsia" w:cstheme="majorBidi"/>
      <w:b/>
      <w:bCs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rsid w:val="00471862"/>
    <w:rPr>
      <w:rFonts w:eastAsiaTheme="majorEastAsia" w:cstheme="majorBidi"/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2E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E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1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62"/>
    <w:pPr>
      <w:spacing w:after="0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862"/>
    <w:pPr>
      <w:keepNext/>
      <w:keepLines/>
      <w:spacing w:before="240" w:after="240"/>
      <w:outlineLvl w:val="0"/>
    </w:pPr>
    <w:rPr>
      <w:rFonts w:eastAsia="Times New Roman"/>
      <w:b/>
      <w:bCs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862"/>
    <w:pPr>
      <w:spacing w:before="120" w:after="240"/>
      <w:outlineLvl w:val="1"/>
    </w:pPr>
    <w:rPr>
      <w:rFonts w:eastAsiaTheme="majorEastAsia"/>
      <w:b/>
      <w:bCs/>
      <w:color w:val="595959" w:themeColor="text1" w:themeTint="A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862"/>
    <w:pPr>
      <w:keepNext/>
      <w:keepLines/>
      <w:spacing w:before="20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86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1862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862"/>
    <w:rPr>
      <w:rFonts w:eastAsia="Times New Roman" w:cstheme="minorHAnsi"/>
      <w:b/>
      <w:bCs/>
      <w:color w:val="595959" w:themeColor="text1" w:themeTint="A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1862"/>
    <w:rPr>
      <w:rFonts w:eastAsiaTheme="majorEastAsia" w:cstheme="minorHAnsi"/>
      <w:b/>
      <w:bCs/>
      <w:color w:val="595959" w:themeColor="text1" w:themeTint="A6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71862"/>
    <w:pPr>
      <w:spacing w:after="300" w:line="240" w:lineRule="auto"/>
      <w:contextualSpacing/>
      <w:jc w:val="center"/>
    </w:pPr>
    <w:rPr>
      <w:rFonts w:eastAsiaTheme="majorEastAsia"/>
      <w:b/>
      <w:color w:val="595959" w:themeColor="text1" w:themeTint="A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1862"/>
    <w:rPr>
      <w:rFonts w:eastAsiaTheme="majorEastAsia" w:cstheme="minorHAnsi"/>
      <w:b/>
      <w:color w:val="595959" w:themeColor="text1" w:themeTint="A6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718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71862"/>
    <w:rPr>
      <w:rFonts w:eastAsiaTheme="majorEastAsia" w:cstheme="majorBidi"/>
      <w:b/>
      <w:bC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471862"/>
    <w:rPr>
      <w:rFonts w:eastAsiaTheme="majorEastAsia" w:cstheme="majorBidi"/>
      <w:b/>
      <w:bCs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rsid w:val="00471862"/>
    <w:rPr>
      <w:rFonts w:eastAsiaTheme="majorEastAsia" w:cstheme="majorBidi"/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2E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E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1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5</cp:revision>
  <dcterms:created xsi:type="dcterms:W3CDTF">2018-03-20T17:53:00Z</dcterms:created>
  <dcterms:modified xsi:type="dcterms:W3CDTF">2018-03-21T18:58:00Z</dcterms:modified>
</cp:coreProperties>
</file>